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tabs>
          <w:tab w:val="clear" w:pos="720"/>
          <w:tab w:val="left" w:pos="0" w:leader="none"/>
        </w:tabs>
        <w:spacing w:before="240" w:after="120"/>
        <w:ind w:left="0" w:hanging="0"/>
        <w:rPr>
          <w:lang w:val="cs-CZ"/>
        </w:rPr>
      </w:pPr>
      <w:r>
        <w:rPr>
          <w:lang w:val="cs-CZ"/>
        </w:rPr>
        <w:t>Souhrn</w:t>
      </w:r>
    </w:p>
    <w:p>
      <w:pPr>
        <w:pStyle w:val="Tlotextu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2"/>
          <w:lang w:val="cs-CZ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 xml:space="preserve">Očkování se odesílá do </w:t>
      </w: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 xml:space="preserve">nového </w:t>
      </w: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>ISINu.</w:t>
      </w:r>
    </w:p>
    <w:p>
      <w:pPr>
        <w:pStyle w:val="Tlotextu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2"/>
          <w:lang w:val="cs-CZ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>Do tabulky záznamů RHB doplněny všechny vystavené Poukazy FT.</w:t>
      </w:r>
    </w:p>
    <w:p>
      <w:pPr>
        <w:pStyle w:val="Tlotextu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2"/>
          <w:lang w:val="cs-CZ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>Hromadný tisk registračních listů.</w:t>
      </w:r>
    </w:p>
    <w:p>
      <w:pPr>
        <w:pStyle w:val="Nadpis1"/>
        <w:tabs>
          <w:tab w:val="clear" w:pos="720"/>
          <w:tab w:val="left" w:pos="0" w:leader="none"/>
        </w:tabs>
        <w:ind w:left="0" w:hanging="0"/>
        <w:rPr>
          <w:lang w:val="cs-CZ"/>
        </w:rPr>
      </w:pPr>
      <w:r>
        <w:rPr>
          <w:lang w:val="cs-CZ"/>
        </w:rPr>
        <w:t>Změny pro uživatele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[APO] Očkování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eOčkování se odesílá do </w:t>
      </w:r>
      <w:r>
        <w:rPr>
          <w:lang w:val="cs-CZ"/>
        </w:rPr>
        <w:t xml:space="preserve">nového </w:t>
      </w:r>
      <w:r>
        <w:rPr>
          <w:lang w:val="cs-CZ"/>
        </w:rPr>
        <w:t xml:space="preserve">ISINu. Očkování proti COVID-19 nelze jako eOčkování odeslat, musí se </w:t>
      </w:r>
      <w:r>
        <w:rPr>
          <w:lang w:val="cs-CZ"/>
        </w:rPr>
        <w:t xml:space="preserve">stále </w:t>
      </w:r>
      <w:r>
        <w:rPr>
          <w:lang w:val="cs-CZ"/>
        </w:rPr>
        <w:t xml:space="preserve">postupovat původním způsobem. Záznam eOčkování se </w:t>
      </w:r>
      <w:r>
        <w:rPr>
          <w:lang w:val="cs-CZ"/>
        </w:rPr>
        <w:t xml:space="preserve">už </w:t>
      </w:r>
      <w:r>
        <w:rPr>
          <w:lang w:val="cs-CZ"/>
        </w:rPr>
        <w:t xml:space="preserve">elektronicky nepodepisuje, proto ho může odesílat i </w:t>
      </w:r>
      <w:r>
        <w:rPr>
          <w:lang w:val="cs-CZ"/>
        </w:rPr>
        <w:t xml:space="preserve">zdravotní </w:t>
      </w:r>
      <w:r>
        <w:rPr>
          <w:lang w:val="cs-CZ"/>
        </w:rPr>
        <w:t>sestra.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APK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Karta pacienta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Založení samostatných tabulek pro poukazy na V/O K, Z, FT, DP, ORP. Souhrnná tabulka poukazů nově obsahuje také záznamy žádanek RTG a SONO.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V žádance SONO je nově položka cílové pracoviště, odeslán ad. U žádanky lze vytvářet vzory.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ASP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] Prohlídky - přehledy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Do </w:t>
      </w:r>
      <w:r>
        <w:rPr>
          <w:rStyle w:val="Poznmka"/>
          <w:sz w:val="22"/>
          <w:lang w:val="cs-CZ"/>
        </w:rPr>
        <w:t>P</w:t>
      </w:r>
      <w:r>
        <w:rPr>
          <w:rStyle w:val="Poznmka"/>
          <w:lang w:val="cs-CZ"/>
        </w:rPr>
        <w:t>řehledu prohlídek-tabulka</w:t>
      </w:r>
      <w:r>
        <w:rPr>
          <w:lang w:val="cs-CZ"/>
        </w:rPr>
        <w:t xml:space="preserve"> byly přidány vyšetření zobrazovací diagnostiky s vyplněným druhem prohlídky.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APAN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Anamnéza a alergie pacienta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Způsob zápisu anamnézy přes mnemokód sjednocen se zápisem přes menu karty. Tj. anamnéza se zapisuje zároveň s alergií. Přitom anamnéza je záznam aktuálního oddělení, alergie je záznam společný pro všechna oddělení/ordinace. Samostatný vstup na alergie přes mnemokód </w:t>
      </w:r>
      <w:r>
        <w:rPr>
          <w:lang w:val="en-US"/>
        </w:rPr>
        <w:t xml:space="preserve">[APAL] </w:t>
      </w:r>
      <w:r>
        <w:rPr>
          <w:lang w:val="cs-CZ"/>
        </w:rPr>
        <w:t>zrušen</w:t>
      </w:r>
      <w:r>
        <w:rPr>
          <w:lang w:val="en-US"/>
        </w:rPr>
        <w:t>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AR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Záznam návštěv na RHB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Do tabulky záznamů přidány i </w:t>
      </w:r>
      <w:r>
        <w:rPr>
          <w:lang w:val="cs-CZ"/>
        </w:rPr>
        <w:t xml:space="preserve">všechny </w:t>
      </w:r>
      <w:r>
        <w:rPr>
          <w:lang w:val="cs-CZ"/>
        </w:rPr>
        <w:t xml:space="preserve">vystavené Poukazy FT. </w:t>
      </w:r>
      <w:r>
        <w:rPr>
          <w:lang w:val="cs-CZ"/>
        </w:rPr>
        <w:t>Tabulka tak nyní zahrnuje záznamy z RHB, záznamy do dekurzů</w:t>
      </w:r>
      <w:r>
        <w:rPr>
          <w:lang w:val="cs-CZ"/>
        </w:rPr>
        <w:t xml:space="preserve"> z oddělení nastavených v záložce ‚Karta‘ parametrů uživatele </w:t>
      </w:r>
      <w:r>
        <w:rPr>
          <w:lang w:val="cs-CZ"/>
        </w:rPr>
        <w:t>a nově i všechny Poukazy FT.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ML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Manažerské přehledy – lékařská data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Přidání histologické žádanky do Přehledu vystavených žádanek.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[KREGS] Registrace pacientů u lékaře - sestavy</w:t>
      </w:r>
    </w:p>
    <w:p>
      <w:pPr>
        <w:pStyle w:val="Tlotextu"/>
        <w:numPr>
          <w:ilvl w:val="0"/>
          <w:numId w:val="3"/>
        </w:numPr>
        <w:rPr/>
      </w:pPr>
      <w:r>
        <w:rPr/>
        <w:t>U aktuálních a nových registrací je možné hromadně tisknout registrační listy.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U Aktuálních, nových a ukončených registrací je první položkou formuláře období.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MU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] Manažerské přehledy - účtování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V tabulkách MU(3-22)  </w:t>
      </w:r>
      <w:r>
        <w:rPr>
          <w:lang w:val="cs-CZ"/>
        </w:rPr>
        <w:t xml:space="preserve">a </w:t>
      </w:r>
      <w:r>
        <w:rPr>
          <w:lang w:val="cs-CZ"/>
        </w:rPr>
        <w:t>MU(3-2</w:t>
      </w:r>
      <w:r>
        <w:rPr>
          <w:lang w:val="cs-CZ"/>
        </w:rPr>
        <w:t>3</w:t>
      </w:r>
      <w:r>
        <w:rPr>
          <w:lang w:val="cs-CZ"/>
        </w:rPr>
        <w:t>) byla přidána volba &lt;B&gt;-</w:t>
      </w:r>
      <w:r>
        <w:rPr>
          <w:rStyle w:val="Poznmka"/>
          <w:lang w:val="cs-CZ"/>
        </w:rPr>
        <w:t>pacienti bez omezení</w:t>
      </w:r>
      <w:r>
        <w:rPr>
          <w:lang w:val="cs-CZ"/>
        </w:rPr>
        <w:t>.</w:t>
      </w:r>
    </w:p>
    <w:p>
      <w:pPr>
        <w:pStyle w:val="Nadpis1"/>
        <w:tabs>
          <w:tab w:val="clear" w:pos="720"/>
          <w:tab w:val="left" w:pos="0" w:leader="none"/>
        </w:tabs>
        <w:ind w:left="0" w:hanging="0"/>
        <w:rPr>
          <w:lang w:val="cs-CZ"/>
        </w:rPr>
      </w:pPr>
      <w:r>
        <w:rPr>
          <w:lang w:val="cs-CZ"/>
        </w:rPr>
        <w:t>Změny pro správce</w:t>
      </w:r>
    </w:p>
    <w:p>
      <w:pPr>
        <w:pStyle w:val="Mnkd"/>
        <w:rPr>
          <w:lang w:val="cs-CZ"/>
        </w:rPr>
      </w:pPr>
      <w:r>
        <w:rPr>
          <w:lang w:val="cs-CZ"/>
        </w:rPr>
        <w:t>[S</w:t>
      </w:r>
      <w:r>
        <w:rPr>
          <w:lang w:val="cs-CZ"/>
        </w:rPr>
        <w:t>U</w:t>
      </w:r>
      <w:r>
        <w:rPr>
          <w:lang w:val="cs-CZ"/>
        </w:rPr>
        <w:t>] Uživatelé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Kategorie uživatele N0 byla zrušena. Místo ní lze u uživatele nenastavit žádnou kategorii.</w:t>
      </w:r>
    </w:p>
    <w:p>
      <w:pPr>
        <w:pStyle w:val="Mnkd"/>
        <w:rPr>
          <w:lang w:val="cs-CZ"/>
        </w:rPr>
      </w:pPr>
      <w:r>
        <w:rPr>
          <w:lang w:val="cs-CZ"/>
        </w:rPr>
        <w:t>[SZZ] Zdravotnická zařízení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Byla přidána položka Pracoviště ČSSZ.</w:t>
      </w:r>
    </w:p>
    <w:p>
      <w:pPr>
        <w:pStyle w:val="Mnkd"/>
        <w:rPr>
          <w:lang w:val="cs-CZ"/>
        </w:rPr>
      </w:pPr>
      <w:r>
        <w:rPr>
          <w:lang w:val="cs-CZ"/>
        </w:rPr>
        <w:t>[S</w:t>
      </w:r>
      <w:r>
        <w:rPr>
          <w:lang w:val="cs-CZ"/>
        </w:rPr>
        <w:t>C</w:t>
      </w:r>
      <w:r>
        <w:rPr>
          <w:lang w:val="cs-CZ"/>
        </w:rPr>
        <w:t>] Číselníky systému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V číselníku Prohlídky – plátci je v tabulce verzí přidána volba &lt;</w:t>
      </w:r>
      <w:r>
        <w:rPr>
          <w:sz w:val="22"/>
          <w:lang w:val="cs-CZ"/>
        </w:rPr>
        <w:t xml:space="preserve">R&gt; - </w:t>
      </w:r>
      <w:r>
        <w:rPr>
          <w:rStyle w:val="Poznmka"/>
          <w:sz w:val="22"/>
          <w:lang w:val="cs-CZ"/>
        </w:rPr>
        <w:t>r</w:t>
      </w:r>
      <w:r>
        <w:rPr>
          <w:rStyle w:val="Poznmka"/>
          <w:sz w:val="22"/>
          <w:lang w:val="cs-CZ"/>
        </w:rPr>
        <w:t>ozdíly číselníků u plátce mezi dvěma verzemi</w:t>
      </w:r>
      <w:r>
        <w:rPr>
          <w:sz w:val="22"/>
          <w:lang w:val="cs-CZ"/>
        </w:rPr>
        <w:t>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UCIS</w:t>
      </w:r>
      <w:r>
        <w:rPr>
          <w:lang w:val="cs-CZ"/>
        </w:rPr>
        <w:t>] Číselníky pro účtování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sz w:val="22"/>
          <w:lang w:val="cs-CZ"/>
        </w:rPr>
        <w:t>Do číselníku výkonů je nově povoleno přidávat</w:t>
      </w:r>
      <w:r>
        <w:rPr>
          <w:sz w:val="22"/>
          <w:lang w:val="cs-CZ"/>
        </w:rPr>
        <w:t xml:space="preserve"> výkon</w:t>
      </w:r>
      <w:r>
        <w:rPr>
          <w:sz w:val="22"/>
          <w:lang w:val="cs-CZ"/>
        </w:rPr>
        <w:t>y</w:t>
      </w:r>
      <w:r>
        <w:rPr>
          <w:sz w:val="22"/>
          <w:lang w:val="cs-CZ"/>
        </w:rPr>
        <w:t xml:space="preserve"> začínajících na „C“ </w:t>
      </w:r>
      <w:r>
        <w:rPr>
          <w:sz w:val="22"/>
          <w:lang w:val="cs-CZ"/>
        </w:rPr>
        <w:t>(speciální výkony u ZP 207).</w:t>
      </w:r>
    </w:p>
    <w:p>
      <w:pPr>
        <w:pStyle w:val="Mnkd"/>
        <w:rPr>
          <w:lang w:val="cs-CZ"/>
        </w:rPr>
      </w:pPr>
      <w:r>
        <w:rPr>
          <w:lang w:val="cs-CZ"/>
        </w:rPr>
        <w:t>[US</w:t>
      </w:r>
      <w:r>
        <w:rPr>
          <w:lang w:val="cs-CZ"/>
        </w:rPr>
        <w:t>DG</w:t>
      </w:r>
      <w:r>
        <w:rPr>
          <w:lang w:val="cs-CZ"/>
        </w:rPr>
        <w:t>] Práce s dávkami pro ZP - generace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S číselníkem </w:t>
      </w:r>
      <w:r>
        <w:rPr>
          <w:rStyle w:val="Poznmka"/>
          <w:lang w:val="cs-CZ"/>
        </w:rPr>
        <w:t>ZP - dávky - důvody vrácení dokladu</w:t>
      </w:r>
      <w:r>
        <w:rPr>
          <w:lang w:val="cs-CZ"/>
        </w:rPr>
        <w:t xml:space="preserve"> pracují </w:t>
      </w:r>
      <w:r>
        <w:rPr>
          <w:lang w:val="cs-CZ"/>
        </w:rPr>
        <w:t xml:space="preserve">při vrácení dokladu </w:t>
      </w:r>
      <w:r>
        <w:rPr>
          <w:lang w:val="cs-CZ"/>
        </w:rPr>
        <w:t>všichni provozovatelé (dříve pouze DZ a.s.).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sz w:val="22"/>
          <w:lang w:val="cs-CZ"/>
        </w:rPr>
        <w:t>L</w:t>
      </w:r>
      <w:r>
        <w:rPr>
          <w:lang w:val="cs-CZ"/>
        </w:rPr>
        <w:t xml:space="preserve">epší práce s obrazovkami při vrácení dokladu – </w:t>
      </w:r>
      <w:r>
        <w:rPr>
          <w:lang w:val="cs-CZ"/>
        </w:rPr>
        <w:t xml:space="preserve">přidáno </w:t>
      </w:r>
      <w:r>
        <w:rPr>
          <w:lang w:val="cs-CZ"/>
        </w:rPr>
        <w:t xml:space="preserve">tlačítko </w:t>
      </w:r>
      <w:r>
        <w:rPr>
          <w:rStyle w:val="Poznmka"/>
          <w:lang w:val="cs-CZ"/>
        </w:rPr>
        <w:t>Prohlédnout doklad</w:t>
      </w:r>
      <w:r>
        <w:rPr>
          <w:lang w:val="cs-CZ"/>
        </w:rPr>
        <w:t>.</w:t>
      </w:r>
    </w:p>
    <w:p>
      <w:pPr>
        <w:pStyle w:val="Mnkd"/>
        <w:rPr>
          <w:lang w:val="cs-CZ"/>
        </w:rPr>
      </w:pPr>
      <w:r>
        <w:rPr>
          <w:lang w:val="cs-CZ"/>
        </w:rPr>
        <w:t>[USN] Vykazování do registrů NZIS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Soubor do Národního registru hospitalizovaných se nově generuje ve verzi DASTA 04.24.01 platné od 1.1.2023.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SMNKD</w:t>
      </w:r>
      <w:r>
        <w:rPr>
          <w:lang w:val="cs-CZ"/>
        </w:rPr>
        <w:t xml:space="preserve">] </w:t>
      </w:r>
      <w:r>
        <w:rPr>
          <w:lang w:val="cs-CZ"/>
        </w:rPr>
        <w:t>Mnemokódy</w:t>
      </w:r>
    </w:p>
    <w:p>
      <w:pPr>
        <w:pStyle w:val="Tlotextu"/>
        <w:numPr>
          <w:ilvl w:val="0"/>
          <w:numId w:val="3"/>
        </w:numPr>
        <w:spacing w:before="0" w:after="85"/>
        <w:rPr/>
      </w:pPr>
      <w:r>
        <w:rPr>
          <w:sz w:val="22"/>
          <w:lang w:val="cs-CZ"/>
        </w:rPr>
        <w:t>N</w:t>
      </w:r>
      <w:r>
        <w:rPr>
          <w:lang w:val="cs-CZ"/>
        </w:rPr>
        <w:t>astaveny prohlížecí režimy u IPOZ, IPZT, ICL, ICLP.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984" w:footer="567" w:bottom="1183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StarSymbol">
    <w:altName w:val="Arial Unicode MS"/>
    <w:charset w:val="02"/>
    <w:family w:val="auto"/>
    <w:pitch w:val="default"/>
  </w:font>
  <w:font w:name="Times New Roman">
    <w:charset w:val="01"/>
    <w:family w:val="roman"/>
    <w:pitch w:val="default"/>
  </w:font>
  <w:font w:name="Wingdings">
    <w:charset w:val="02"/>
    <w:family w:val="auto"/>
    <w:pitch w:val="default"/>
  </w:font>
  <w:font w:name="DejaVu Sans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bidi w:val="0"/>
      <w:spacing w:before="57" w:after="0"/>
      <w:jc w:val="left"/>
      <w:rPr>
        <w:lang w:val="cs-CZ"/>
      </w:rPr>
    </w:pPr>
    <w:r>
      <w:rPr>
        <w:lang w:val="cs-CZ"/>
      </w:rPr>
      <w:t>Mediso Art s.r.o.</w:t>
      <w:tab/>
    </w:r>
    <w:r>
      <w:rPr>
        <w:lang w:val="cs-CZ"/>
      </w:rPr>
      <w:fldChar w:fldCharType="begin"/>
    </w:r>
    <w:r>
      <w:rPr>
        <w:lang w:val="cs-CZ"/>
      </w:rPr>
      <w:instrText xml:space="preserve"> PAGE </w:instrText>
    </w:r>
    <w:r>
      <w:rPr>
        <w:lang w:val="cs-CZ"/>
      </w:rPr>
      <w:fldChar w:fldCharType="separate"/>
    </w:r>
    <w:r>
      <w:rPr>
        <w:lang w:val="cs-CZ"/>
      </w:rPr>
      <w:t>2</w:t>
    </w:r>
    <w:r>
      <w:rPr>
        <w:lang w:val="cs-CZ"/>
      </w:rPr>
      <w:fldChar w:fldCharType="end"/>
    </w:r>
    <w:r>
      <w:rPr>
        <w:lang w:val="cs-CZ"/>
      </w:rPr>
      <w:t>/</w:t>
    </w:r>
    <w:r>
      <w:rPr>
        <w:lang w:val="cs-CZ"/>
      </w:rPr>
      <w:fldChar w:fldCharType="begin"/>
    </w:r>
    <w:r>
      <w:rPr>
        <w:lang w:val="cs-CZ"/>
      </w:rPr>
      <w:instrText xml:space="preserve"> NUMPAGES </w:instrText>
    </w:r>
    <w:r>
      <w:rPr>
        <w:lang w:val="cs-CZ"/>
      </w:rPr>
      <w:fldChar w:fldCharType="separate"/>
    </w:r>
    <w:r>
      <w:rPr>
        <w:lang w:val="cs-CZ"/>
      </w:rPr>
      <w:t>2</w:t>
    </w:r>
    <w:r>
      <w:rPr>
        <w:lang w:val="cs-CZ"/>
      </w:rPr>
      <w:fldChar w:fldCharType="end"/>
    </w:r>
    <w:r>
      <w:rPr>
        <w:lang w:val="cs-CZ"/>
      </w:rPr>
      <w:tab/>
    </w:r>
    <w:r>
      <w:rPr>
        <w:lang w:val="cs-CZ"/>
      </w:rPr>
      <w:t>3</w:t>
    </w:r>
    <w:r>
      <w:rPr>
        <w:lang w:val="cs-CZ"/>
      </w:rPr>
      <w:t>1</w:t>
    </w:r>
    <w:r>
      <w:rPr>
        <w:lang w:val="cs-CZ"/>
      </w:rPr>
      <w:t xml:space="preserve">. </w:t>
    </w:r>
    <w:r>
      <w:rPr>
        <w:lang w:val="cs-CZ"/>
      </w:rPr>
      <w:t>3</w:t>
    </w:r>
    <w:r>
      <w:rPr>
        <w:lang w:val="cs-CZ"/>
      </w:rPr>
      <w:t>. 20</w:t>
    </w:r>
    <w:r>
      <w:rPr>
        <w:lang w:val="cs-CZ"/>
      </w:rPr>
      <w:t>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>
        <w:lang w:val="cs-CZ"/>
      </w:rPr>
    </w:pPr>
    <w:r>
      <w:rPr>
        <w:lang w:val="cs-CZ"/>
      </w:rP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241935</wp:posOffset>
          </wp:positionH>
          <wp:positionV relativeFrom="paragraph">
            <wp:posOffset>635</wp:posOffset>
          </wp:positionV>
          <wp:extent cx="1209675" cy="659130"/>
          <wp:effectExtent l="0" t="0" r="0" b="0"/>
          <wp:wrapSquare wrapText="largest"/>
          <wp:docPr id="1" name="obrázky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ky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72390" distB="72390" distL="72390" distR="7239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59690</wp:posOffset>
              </wp:positionV>
              <wp:extent cx="3074035" cy="590550"/>
              <wp:effectExtent l="0" t="0" r="0" b="0"/>
              <wp:wrapSquare wrapText="bothSides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4035" cy="59055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Obsahrmce"/>
                            <w:bidi w:val="0"/>
                            <w:spacing w:lineRule="auto" w:line="240" w:before="85" w:after="85"/>
                            <w:jc w:val="center"/>
                            <w:rPr>
                              <w:b/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IS L3 verze 20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.0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3</w:t>
                          </w:r>
                        </w:p>
                        <w:p>
                          <w:pPr>
                            <w:pStyle w:val="Obsahrmce"/>
                            <w:spacing w:lineRule="auto" w:line="240" w:before="0" w:after="85"/>
                            <w:jc w:val="center"/>
                            <w:rPr>
                              <w:b/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(změny od verze 20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.0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242.05pt;height:46.5pt;mso-wrap-distance-left:5.7pt;mso-wrap-distance-right:5.7pt;mso-wrap-distance-top:5.7pt;mso-wrap-distance-bottom:5.7pt;margin-top:4.7pt;mso-position-vertical-relative:text;margin-left:119.95pt;mso-position-horizontal:center;mso-position-horizontal-relative:text">
              <v:textbox inset="0in,0in,0in,0in">
                <w:txbxContent>
                  <w:p>
                    <w:pPr>
                      <w:pStyle w:val="Obsahrmce"/>
                      <w:bidi w:val="0"/>
                      <w:spacing w:lineRule="auto" w:line="240" w:before="85" w:after="85"/>
                      <w:jc w:val="center"/>
                      <w:rPr>
                        <w:b/>
                        <w:b/>
                        <w:bCs/>
                        <w:sz w:val="40"/>
                        <w:szCs w:val="40"/>
                        <w:lang w:val="cs-CZ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IS L3 verze 20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23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.0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3</w:t>
                    </w:r>
                  </w:p>
                  <w:p>
                    <w:pPr>
                      <w:pStyle w:val="Obsahrmce"/>
                      <w:spacing w:lineRule="auto" w:line="240" w:before="0" w:after="85"/>
                      <w:jc w:val="center"/>
                      <w:rPr>
                        <w:b/>
                        <w:b/>
                        <w:bCs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(změny od verze 20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23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.0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2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)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Nadpis3"/>
      <w:numFmt w:val="none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DejaVu Sans" w:hAnsi="DejaVu Sans" w:cs="DejaVu Sans" w:hint="default"/>
        <w:sz w:val="18"/>
        <w:szCs w:val="18"/>
      </w:rPr>
    </w:lvl>
    <w:lvl w:ilvl="2">
      <w:start w:val="1"/>
      <w:numFmt w:val="bullet"/>
      <w:lvlText w:val="∘"/>
      <w:lvlJc w:val="left"/>
      <w:pPr>
        <w:tabs>
          <w:tab w:val="num" w:pos="1440"/>
        </w:tabs>
        <w:ind w:left="1440" w:hanging="360"/>
      </w:pPr>
      <w:rPr>
        <w:rFonts w:ascii="DejaVu Sans" w:hAnsi="DejaVu Sans" w:cs="DejaVu Sans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cs-CZ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outlineLvl w:val="0"/>
    </w:pPr>
    <w:rPr>
      <w:b/>
      <w:bCs/>
      <w:i w:val="false"/>
      <w:sz w:val="32"/>
      <w:szCs w:val="32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Znakypropoznmkupodarou">
    <w:name w:val="Znaky pro poznámku pod čarou"/>
    <w:qFormat/>
    <w:rPr/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StarSymbol" w:hAnsi="StarSymbol" w:eastAsia="StarSymbol" w:cs="StarSymbol"/>
      <w:sz w:val="18"/>
      <w:szCs w:val="18"/>
    </w:rPr>
  </w:style>
  <w:style w:type="character" w:styleId="Internetovodkaz">
    <w:name w:val="Hyperlink"/>
    <w:rPr>
      <w:color w:val="000080"/>
      <w:u w:val="single"/>
    </w:rPr>
  </w:style>
  <w:style w:type="character" w:styleId="Navtveninternetovodkaz">
    <w:name w:val="FollowedHyperlink"/>
    <w:rPr>
      <w:color w:val="800000"/>
      <w:u w:val="single"/>
    </w:rPr>
  </w:style>
  <w:style w:type="character" w:styleId="Znakyprovysvtlivky">
    <w:name w:val="Znaky pro vysvětlivky"/>
    <w:qFormat/>
    <w:rPr/>
  </w:style>
  <w:style w:type="character" w:styleId="Silnzdraznn">
    <w:name w:val="Strong"/>
    <w:qFormat/>
    <w:rPr>
      <w:b/>
      <w:bCs/>
    </w:rPr>
  </w:style>
  <w:style w:type="character" w:styleId="UPGMzapracovat">
    <w:name w:val="UPGM - zapracovat"/>
    <w:qFormat/>
    <w:rPr>
      <w:b/>
      <w:color w:val="FF0000"/>
    </w:rPr>
  </w:style>
  <w:style w:type="character" w:styleId="UPGMdoplnno">
    <w:name w:val="UPGM - doplněno"/>
    <w:qFormat/>
    <w:rPr>
      <w:color w:val="9900FF"/>
    </w:rPr>
  </w:style>
  <w:style w:type="character" w:styleId="Poznmka">
    <w:name w:val="Poznámka"/>
    <w:qFormat/>
    <w:rPr>
      <w:i/>
    </w:rPr>
  </w:style>
  <w:style w:type="character" w:styleId="UPGMzapracovno">
    <w:name w:val="UPGM - zapracováno"/>
    <w:qFormat/>
    <w:rPr>
      <w:color w:val="009900"/>
    </w:rPr>
  </w:style>
  <w:style w:type="character" w:styleId="Ukotvenpoznmkypodarou">
    <w:name w:val="Footnote Reference"/>
    <w:rPr>
      <w:vertAlign w:val="superscript"/>
    </w:rPr>
  </w:style>
  <w:style w:type="character" w:styleId="Ukotvenvysvtlivky">
    <w:name w:val="Endnote Reference"/>
    <w:rPr>
      <w:vertAlign w:val="superscript"/>
    </w:rPr>
  </w:style>
  <w:style w:type="character" w:styleId="Standardnpsmoodstavce">
    <w:name w:val="Standardní písmo odstavce"/>
    <w:qFormat/>
    <w:rPr/>
  </w:style>
  <w:style w:type="character" w:styleId="Promnn">
    <w:name w:val="Proměnný"/>
    <w:qFormat/>
    <w:rPr>
      <w:i/>
      <w:iCs/>
    </w:rPr>
  </w:style>
  <w:style w:type="paragraph" w:styleId="Tlotextu">
    <w:name w:val="Body Text"/>
    <w:basedOn w:val="Normal"/>
    <w:pPr>
      <w:bidi w:val="0"/>
      <w:spacing w:lineRule="auto" w:line="288" w:before="0" w:after="85"/>
      <w:jc w:val="both"/>
    </w:pPr>
    <w:rPr>
      <w:sz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eznam">
    <w:name w:val="List"/>
    <w:basedOn w:val="Tlotextu"/>
    <w:pPr/>
    <w:rPr>
      <w:rFonts w:cs="Tahoma"/>
    </w:rPr>
  </w:style>
  <w:style w:type="paragraph" w:styleId="Zatekseznamu1">
    <w:name w:val="Začátek seznamu 1"/>
    <w:basedOn w:val="Seznam"/>
    <w:qFormat/>
    <w:pPr>
      <w:spacing w:before="240" w:after="120"/>
      <w:ind w:left="360" w:right="0" w:hanging="360"/>
    </w:pPr>
    <w:rPr/>
  </w:style>
  <w:style w:type="paragraph" w:styleId="Seznam1">
    <w:name w:val="List 2"/>
    <w:basedOn w:val="Seznam"/>
    <w:pPr>
      <w:spacing w:before="0" w:after="120"/>
      <w:ind w:left="360" w:right="0" w:hanging="360"/>
    </w:pPr>
    <w:rPr/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Zpat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">
    <w:name w:val="Text"/>
    <w:basedOn w:val="Popisek"/>
    <w:qFormat/>
    <w:pPr/>
    <w:rPr/>
  </w:style>
  <w:style w:type="paragraph" w:styleId="Obsahrmce">
    <w:name w:val="Obsah rámce"/>
    <w:basedOn w:val="Tlotextu"/>
    <w:qFormat/>
    <w:pPr/>
    <w:rPr/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  <w:sz w:val="28"/>
      <w:szCs w:val="28"/>
    </w:rPr>
  </w:style>
  <w:style w:type="paragraph" w:styleId="Vodorovnra">
    <w:name w:val="Vodorovná čára"/>
    <w:basedOn w:val="Normal"/>
    <w:next w:val="Tlotex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Obsahseznamu">
    <w:name w:val="Obsah seznamu"/>
    <w:basedOn w:val="Normal"/>
    <w:qFormat/>
    <w:pPr>
      <w:spacing w:before="0" w:after="0"/>
      <w:ind w:left="567" w:right="0" w:hanging="0"/>
    </w:pPr>
    <w:rPr/>
  </w:style>
  <w:style w:type="paragraph" w:styleId="Objektseipkou">
    <w:name w:val="Objekt se šipkou"/>
    <w:basedOn w:val="Normal"/>
    <w:qFormat/>
    <w:pPr/>
    <w:rPr/>
  </w:style>
  <w:style w:type="paragraph" w:styleId="Objektsestnovnm">
    <w:name w:val="Objekt se stínováním"/>
    <w:basedOn w:val="Normal"/>
    <w:qFormat/>
    <w:pPr/>
    <w:rPr/>
  </w:style>
  <w:style w:type="paragraph" w:styleId="Objektbezvpln">
    <w:name w:val="Objekt bez výpln?"/>
    <w:basedOn w:val="Normal"/>
    <w:qFormat/>
    <w:pPr/>
    <w:rPr/>
  </w:style>
  <w:style w:type="paragraph" w:styleId="Zarovnantextovtlo">
    <w:name w:val="Zarovnané textové t?lo"/>
    <w:basedOn w:val="Normal"/>
    <w:qFormat/>
    <w:pPr>
      <w:jc w:val="left"/>
    </w:pPr>
    <w:rPr/>
  </w:style>
  <w:style w:type="paragraph" w:styleId="Odsazenprvnhodku">
    <w:name w:val="Odsazení prvního ?ádku"/>
    <w:basedOn w:val="Normal"/>
    <w:qFormat/>
    <w:pPr>
      <w:spacing w:before="0" w:after="0"/>
      <w:ind w:left="0" w:right="0" w:firstLine="340"/>
    </w:pPr>
    <w:rPr/>
  </w:style>
  <w:style w:type="paragraph" w:styleId="Titulek">
    <w:name w:val="Titulek"/>
    <w:basedOn w:val="Normal"/>
    <w:qFormat/>
    <w:pPr/>
    <w:rPr/>
  </w:style>
  <w:style w:type="paragraph" w:styleId="Titul1">
    <w:name w:val="Titul1"/>
    <w:basedOn w:val="Normal"/>
    <w:qFormat/>
    <w:pPr>
      <w:jc w:val="center"/>
    </w:pPr>
    <w:rPr/>
  </w:style>
  <w:style w:type="paragraph" w:styleId="Titul2">
    <w:name w:val="Titul2"/>
    <w:basedOn w:val="Normal"/>
    <w:qFormat/>
    <w:pPr>
      <w:spacing w:before="57" w:after="57"/>
      <w:ind w:left="113" w:right="113" w:hanging="0"/>
      <w:jc w:val="center"/>
    </w:pPr>
    <w:rPr/>
  </w:style>
  <w:style w:type="paragraph" w:styleId="Nadpis11">
    <w:name w:val="Nadpis1"/>
    <w:basedOn w:val="Normal"/>
    <w:qFormat/>
    <w:pPr>
      <w:spacing w:before="238" w:after="119"/>
    </w:pPr>
    <w:rPr/>
  </w:style>
  <w:style w:type="paragraph" w:styleId="Nadpis21">
    <w:name w:val="Nadpis2"/>
    <w:basedOn w:val="Normal"/>
    <w:qFormat/>
    <w:pPr>
      <w:spacing w:before="238" w:after="119"/>
    </w:pPr>
    <w:rPr/>
  </w:style>
  <w:style w:type="paragraph" w:styleId="Ktovacra">
    <w:name w:val="Kótovací ?ára"/>
    <w:basedOn w:val="Normal"/>
    <w:qFormat/>
    <w:pPr/>
    <w:rPr/>
  </w:style>
  <w:style w:type="paragraph" w:styleId="VchozLTGliederung1">
    <w:name w:val="Výchozí~LT~Gliederung 1"/>
    <w:qFormat/>
    <w:pPr>
      <w:widowControl w:val="false"/>
      <w:kinsoku w:val="true"/>
      <w:overflowPunct w:val="true"/>
      <w:autoSpaceDE w:val="false"/>
      <w:bidi w:val="0"/>
      <w:spacing w:before="0" w:after="283"/>
      <w:ind w:left="680" w:right="0" w:hanging="51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VchozLTGliederung2">
    <w:name w:val="Výchozí~LT~Gliederung 2"/>
    <w:basedOn w:val="VchozLTGliederung1"/>
    <w:qFormat/>
    <w:pPr>
      <w:tabs>
        <w:tab w:val="clear" w:pos="720"/>
      </w:tabs>
      <w:spacing w:before="0" w:after="227"/>
      <w:ind w:left="1361" w:right="0" w:hanging="454"/>
    </w:pPr>
    <w:rPr>
      <w:sz w:val="56"/>
      <w:szCs w:val="56"/>
    </w:rPr>
  </w:style>
  <w:style w:type="paragraph" w:styleId="VchozLTGliederung3">
    <w:name w:val="Výchozí~LT~Gliederung 3"/>
    <w:basedOn w:val="VchozLTGliederung2"/>
    <w:qFormat/>
    <w:pPr>
      <w:spacing w:before="0" w:after="170"/>
      <w:ind w:left="2041" w:right="0" w:hanging="340"/>
    </w:pPr>
    <w:rPr>
      <w:sz w:val="48"/>
      <w:szCs w:val="48"/>
    </w:rPr>
  </w:style>
  <w:style w:type="paragraph" w:styleId="VchozLTGliederung4">
    <w:name w:val="Výchozí~LT~Gliederung 4"/>
    <w:basedOn w:val="VchozLTGliederung3"/>
    <w:qFormat/>
    <w:pPr>
      <w:spacing w:before="0" w:after="113"/>
      <w:ind w:left="2721" w:right="0" w:hanging="340"/>
    </w:pPr>
    <w:rPr>
      <w:sz w:val="40"/>
      <w:szCs w:val="40"/>
    </w:rPr>
  </w:style>
  <w:style w:type="paragraph" w:styleId="VchozLTGliederung5">
    <w:name w:val="Výchozí~LT~Gliederung 5"/>
    <w:basedOn w:val="VchozLTGliederung4"/>
    <w:qFormat/>
    <w:pPr>
      <w:spacing w:before="0" w:after="57"/>
      <w:ind w:left="3402" w:right="0" w:hanging="340"/>
    </w:pPr>
    <w:rPr/>
  </w:style>
  <w:style w:type="paragraph" w:styleId="VchozLTGliederung6">
    <w:name w:val="Výchozí~LT~Gliederung 6"/>
    <w:basedOn w:val="VchozLTGliederung5"/>
    <w:qFormat/>
    <w:pPr>
      <w:spacing w:before="0" w:after="0"/>
      <w:ind w:left="4082" w:right="0" w:hanging="340"/>
    </w:pPr>
    <w:rPr/>
  </w:style>
  <w:style w:type="paragraph" w:styleId="VchozLTGliederung7">
    <w:name w:val="Výchozí~LT~Gliederung 7"/>
    <w:basedOn w:val="VchozLTGliederung6"/>
    <w:qFormat/>
    <w:pPr>
      <w:spacing w:before="0" w:after="0"/>
      <w:ind w:left="4762" w:right="0" w:hanging="340"/>
    </w:pPr>
    <w:rPr/>
  </w:style>
  <w:style w:type="paragraph" w:styleId="VchozLTGliederung8">
    <w:name w:val="Výchozí~LT~Gliederung 8"/>
    <w:basedOn w:val="VchozLTGliederung7"/>
    <w:qFormat/>
    <w:pPr>
      <w:spacing w:before="0" w:after="0"/>
      <w:ind w:left="5443" w:right="0" w:hanging="340"/>
    </w:pPr>
    <w:rPr/>
  </w:style>
  <w:style w:type="paragraph" w:styleId="VchozLTGliederung9">
    <w:name w:val="Výchozí~LT~Gliederung 9"/>
    <w:basedOn w:val="VchozLTGliederung8"/>
    <w:qFormat/>
    <w:pPr>
      <w:spacing w:before="0" w:after="0"/>
      <w:ind w:left="6123" w:right="0" w:hanging="340"/>
    </w:pPr>
    <w:rPr/>
  </w:style>
  <w:style w:type="paragraph" w:styleId="VchozLTTitel">
    <w:name w:val="Výchozí~LT~Titel"/>
    <w:qFormat/>
    <w:pPr>
      <w:widowControl w:val="false"/>
      <w:kinsoku w:val="true"/>
      <w:overflowPunct w:val="true"/>
      <w:autoSpaceDE w:val="false"/>
      <w:bidi w:val="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DC2300"/>
      <w:kern w:val="2"/>
      <w:sz w:val="88"/>
      <w:szCs w:val="88"/>
      <w:u w:val="none"/>
      <w:em w:val="none"/>
      <w:lang w:val="cs-CZ" w:eastAsia="zxx" w:bidi="zxx"/>
    </w:rPr>
  </w:style>
  <w:style w:type="paragraph" w:styleId="VchozLTUntertitel">
    <w:name w:val="Výchozí~LT~Untertitel"/>
    <w:qFormat/>
    <w:pPr>
      <w:widowControl w:val="false"/>
      <w:kinsoku w:val="true"/>
      <w:overflowPunct w:val="true"/>
      <w:autoSpaceDE w:val="false"/>
      <w:bidi w:val="0"/>
      <w:spacing w:before="0" w:after="0"/>
      <w:ind w:left="0" w:right="0" w:hanging="34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VchozLTNotizen">
    <w:name w:val="Výchozí~LT~Notizen"/>
    <w:qFormat/>
    <w:pPr>
      <w:widowControl w:val="false"/>
      <w:kinsoku w:val="true"/>
      <w:overflowPunct w:val="true"/>
      <w:autoSpaceDE w:val="false"/>
      <w:bidi w:val="0"/>
      <w:spacing w:before="0" w:after="0"/>
      <w:ind w:left="340" w:right="0" w:hanging="34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cs-CZ" w:eastAsia="zxx" w:bidi="zxx"/>
    </w:rPr>
  </w:style>
  <w:style w:type="paragraph" w:styleId="VchozLTHintergrundobjekte">
    <w:name w:val="Výchozí~LT~Hintergrundobjekte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VchozLTHintergrund">
    <w:name w:val="Výchozí~LT~Hintergrund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WWTitulek">
    <w:name w:val="WW-Titulek"/>
    <w:qFormat/>
    <w:pPr>
      <w:widowControl w:val="false"/>
      <w:kinsoku w:val="true"/>
      <w:overflowPunct w:val="true"/>
      <w:autoSpaceDE w:val="false"/>
      <w:bidi w:val="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DC2300"/>
      <w:kern w:val="2"/>
      <w:sz w:val="88"/>
      <w:szCs w:val="88"/>
      <w:u w:val="none"/>
      <w:em w:val="none"/>
      <w:lang w:val="cs-CZ" w:eastAsia="zxx" w:bidi="zxx"/>
    </w:rPr>
  </w:style>
  <w:style w:type="paragraph" w:styleId="Objektypozad">
    <w:name w:val="Objekty pozadí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Pozad">
    <w:name w:val="Pozadí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Poznmky">
    <w:name w:val="Poznámky"/>
    <w:qFormat/>
    <w:pPr>
      <w:widowControl w:val="false"/>
      <w:kinsoku w:val="true"/>
      <w:overflowPunct w:val="true"/>
      <w:autoSpaceDE w:val="false"/>
      <w:bidi w:val="0"/>
      <w:spacing w:before="0" w:after="0"/>
      <w:ind w:left="340" w:right="0" w:hanging="34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cs-CZ" w:eastAsia="zxx" w:bidi="zxx"/>
    </w:rPr>
  </w:style>
  <w:style w:type="paragraph" w:styleId="Osnova1">
    <w:name w:val="Osnova 1"/>
    <w:qFormat/>
    <w:pPr>
      <w:widowControl w:val="false"/>
      <w:kinsoku w:val="true"/>
      <w:overflowPunct w:val="true"/>
      <w:autoSpaceDE w:val="false"/>
      <w:bidi w:val="0"/>
      <w:spacing w:before="0" w:after="283"/>
      <w:ind w:left="680" w:right="0" w:hanging="51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Osnova2">
    <w:name w:val="Osnova 2"/>
    <w:basedOn w:val="Osnova1"/>
    <w:qFormat/>
    <w:pPr>
      <w:tabs>
        <w:tab w:val="clear" w:pos="720"/>
      </w:tabs>
      <w:spacing w:before="0" w:after="227"/>
      <w:ind w:left="1361" w:right="0" w:hanging="454"/>
    </w:pPr>
    <w:rPr>
      <w:sz w:val="56"/>
      <w:szCs w:val="56"/>
    </w:rPr>
  </w:style>
  <w:style w:type="paragraph" w:styleId="Osnova3">
    <w:name w:val="Osnova 3"/>
    <w:basedOn w:val="Osnova2"/>
    <w:qFormat/>
    <w:pPr>
      <w:spacing w:before="0" w:after="170"/>
      <w:ind w:left="2041" w:right="0" w:hanging="340"/>
    </w:pPr>
    <w:rPr>
      <w:sz w:val="48"/>
      <w:szCs w:val="48"/>
    </w:rPr>
  </w:style>
  <w:style w:type="paragraph" w:styleId="Osnova4">
    <w:name w:val="Osnova 4"/>
    <w:basedOn w:val="Osnova3"/>
    <w:qFormat/>
    <w:pPr>
      <w:spacing w:before="0" w:after="113"/>
      <w:ind w:left="2721" w:right="0" w:hanging="340"/>
    </w:pPr>
    <w:rPr>
      <w:sz w:val="40"/>
      <w:szCs w:val="40"/>
    </w:rPr>
  </w:style>
  <w:style w:type="paragraph" w:styleId="Osnova5">
    <w:name w:val="Osnova 5"/>
    <w:basedOn w:val="Osnova4"/>
    <w:qFormat/>
    <w:pPr>
      <w:spacing w:before="0" w:after="57"/>
      <w:ind w:left="3402" w:right="0" w:hanging="340"/>
    </w:pPr>
    <w:rPr/>
  </w:style>
  <w:style w:type="paragraph" w:styleId="Osnova6">
    <w:name w:val="Osnova 6"/>
    <w:basedOn w:val="Osnova5"/>
    <w:qFormat/>
    <w:pPr>
      <w:spacing w:before="0" w:after="0"/>
      <w:ind w:left="4082" w:right="0" w:hanging="340"/>
    </w:pPr>
    <w:rPr/>
  </w:style>
  <w:style w:type="paragraph" w:styleId="Osnova7">
    <w:name w:val="Osnova 7"/>
    <w:basedOn w:val="Osnova6"/>
    <w:qFormat/>
    <w:pPr>
      <w:spacing w:before="0" w:after="0"/>
      <w:ind w:left="4762" w:right="0" w:hanging="340"/>
    </w:pPr>
    <w:rPr/>
  </w:style>
  <w:style w:type="paragraph" w:styleId="Osnova8">
    <w:name w:val="Osnova 8"/>
    <w:basedOn w:val="Osnova7"/>
    <w:qFormat/>
    <w:pPr>
      <w:spacing w:before="0" w:after="0"/>
      <w:ind w:left="5443" w:right="0" w:hanging="340"/>
    </w:pPr>
    <w:rPr/>
  </w:style>
  <w:style w:type="paragraph" w:styleId="Osnova9">
    <w:name w:val="Osnova 9"/>
    <w:basedOn w:val="Osnova8"/>
    <w:qFormat/>
    <w:pPr>
      <w:spacing w:before="0" w:after="0"/>
      <w:ind w:left="6123" w:right="0" w:hanging="340"/>
    </w:pPr>
    <w:rPr/>
  </w:style>
  <w:style w:type="paragraph" w:styleId="Normal1">
    <w:name w:val="LO-Normal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42"/>
      <w:szCs w:val="42"/>
      <w:lang w:val="cs-CZ" w:eastAsia="zxx" w:bidi="zxx"/>
    </w:rPr>
  </w:style>
  <w:style w:type="paragraph" w:styleId="WW8Num4z0">
    <w:name w:val="WW8Num4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3z0">
    <w:name w:val="WW8Num13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5z0">
    <w:name w:val="WW8Num15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4z1">
    <w:name w:val="WW8Num4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5z0">
    <w:name w:val="WW8Num5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5z1">
    <w:name w:val="WW8Num5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1z0">
    <w:name w:val="WW8Num11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1z1">
    <w:name w:val="WW8Num11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UPGzapracovat">
    <w:name w:val="UPG - zapracovat"/>
    <w:basedOn w:val="Normal"/>
    <w:qFormat/>
    <w:pPr/>
    <w:rPr>
      <w:b/>
      <w:color w:val="FF0000"/>
    </w:rPr>
  </w:style>
  <w:style w:type="paragraph" w:styleId="UPGhotovo">
    <w:name w:val="UPG - hotovo"/>
    <w:basedOn w:val="Normal"/>
    <w:qFormat/>
    <w:pPr/>
    <w:rPr>
      <w:b/>
      <w:color w:val="008000"/>
    </w:rPr>
  </w:style>
  <w:style w:type="paragraph" w:styleId="Mnkd">
    <w:name w:val="Mnkd"/>
    <w:basedOn w:val="Nadpis"/>
    <w:next w:val="Tlotextu"/>
    <w:qFormat/>
    <w:p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shd w:fill="CCCCCC" w:val="clear"/>
      <w:tabs>
        <w:tab w:val="clear" w:pos="720"/>
      </w:tabs>
      <w:bidi w:val="0"/>
      <w:spacing w:lineRule="auto" w:line="240" w:before="170" w:after="119"/>
      <w:ind w:left="227" w:right="0" w:hanging="0"/>
      <w:textAlignment w:val="auto"/>
    </w:pPr>
    <w:rPr>
      <w:rFonts w:ascii="Times New Roman" w:hAnsi="Times New Roman"/>
      <w:b w:val="false"/>
      <w:i w:val="false"/>
      <w:sz w:val="22"/>
      <w:u w:val="none"/>
    </w:rPr>
  </w:style>
  <w:style w:type="paragraph" w:styleId="Citace">
    <w:name w:val="Citace"/>
    <w:basedOn w:val="Normal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36"/>
      <w:szCs w:val="36"/>
    </w:rPr>
  </w:style>
  <w:style w:type="paragraph" w:styleId="Normln">
    <w:name w:val="Normální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numbering" w:styleId="Odrka">
    <w:name w:val="Odrážka •"/>
    <w:qFormat/>
  </w:style>
  <w:style w:type="numbering" w:styleId="Odrka1">
    <w:name w:val="Odrážka –"/>
    <w:qFormat/>
  </w:style>
  <w:style w:type="numbering" w:styleId="Odrka2">
    <w:name w:val="Odrážka "/>
    <w:qFormat/>
  </w:style>
  <w:style w:type="numbering" w:styleId="Odrka3">
    <w:name w:val="Odrážka "/>
    <w:qFormat/>
  </w:style>
  <w:style w:type="numbering" w:styleId="Odrka4">
    <w:name w:val="Odrážka "/>
    <w:qFormat/>
  </w:style>
  <w:style w:type="numbering" w:styleId="Seznam2">
    <w:name w:val="Seznam"/>
    <w:qFormat/>
  </w:style>
  <w:style w:type="numbering" w:styleId="Zmna">
    <w:name w:val="Změn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18254</TotalTime>
  <Application>LibreOffice/7.4.5.1$Linux_X86_64 LibreOffice_project/40$Build-1</Application>
  <AppVersion>15.0000</AppVersion>
  <Pages>2</Pages>
  <Words>425</Words>
  <Characters>2383</Characters>
  <CharactersWithSpaces>2749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2007-06-05T10:01:17Z</dcterms:created>
  <dc:creator>Daniel Kastner</dc:creator>
  <dc:description/>
  <dc:language>cs-CZ</dc:language>
  <cp:lastModifiedBy>Daniel Kastner</cp:lastModifiedBy>
  <cp:lastPrinted>2010-01-04T16:05:04Z</cp:lastPrinted>
  <dcterms:modified xsi:type="dcterms:W3CDTF">2023-03-31T12:18:27Z</dcterms:modified>
  <cp:revision>6009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